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A1477" w14:textId="77777777" w:rsidR="00641DD5" w:rsidRPr="00986546" w:rsidRDefault="00991A03" w:rsidP="00641DD5">
      <w:pPr>
        <w:spacing w:after="0"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</w:t>
      </w:r>
      <w:r w:rsidR="00641DD5" w:rsidRPr="00986546">
        <w:rPr>
          <w:rFonts w:ascii="Times New Roman" w:hAnsi="Times New Roman"/>
          <w:b/>
        </w:rPr>
        <w:t>Załącznik nr 5</w:t>
      </w:r>
    </w:p>
    <w:p w14:paraId="730FD732" w14:textId="77777777" w:rsidR="00641DD5" w:rsidRPr="00986546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</w:p>
    <w:p w14:paraId="41BF7B52" w14:textId="77777777" w:rsidR="00641DD5" w:rsidRPr="0005708A" w:rsidRDefault="00641DD5" w:rsidP="00641DD5">
      <w:pPr>
        <w:spacing w:after="0"/>
        <w:jc w:val="center"/>
        <w:rPr>
          <w:rFonts w:ascii="Times New Roman" w:hAnsi="Times New Roman"/>
          <w:b/>
          <w:bCs/>
          <w:color w:val="000000" w:themeColor="text1"/>
        </w:rPr>
      </w:pPr>
      <w:r w:rsidRPr="0005708A">
        <w:rPr>
          <w:rFonts w:ascii="Times New Roman" w:hAnsi="Times New Roman"/>
          <w:b/>
          <w:bCs/>
          <w:color w:val="000000" w:themeColor="text1"/>
        </w:rPr>
        <w:t>OPIS PRZEDMIOTU ZAMÓWIENIA</w:t>
      </w:r>
    </w:p>
    <w:p w14:paraId="69EAD0D4" w14:textId="77777777" w:rsidR="00641DD5" w:rsidRPr="00582058" w:rsidRDefault="00641DD5" w:rsidP="00641DD5">
      <w:pPr>
        <w:spacing w:after="0"/>
        <w:rPr>
          <w:rFonts w:ascii="Times New Roman" w:hAnsi="Times New Roman"/>
          <w:b/>
          <w:bCs/>
        </w:rPr>
      </w:pPr>
    </w:p>
    <w:p w14:paraId="5139DCE8" w14:textId="40FF02B4" w:rsidR="00641DD5" w:rsidRPr="00582058" w:rsidRDefault="00641DD5" w:rsidP="00705937">
      <w:pPr>
        <w:pStyle w:val="Akapitzlist"/>
        <w:suppressAutoHyphens w:val="0"/>
        <w:autoSpaceDN/>
        <w:spacing w:after="0" w:line="259" w:lineRule="auto"/>
        <w:ind w:left="1080"/>
        <w:jc w:val="both"/>
        <w:textAlignment w:val="auto"/>
        <w:rPr>
          <w:rFonts w:ascii="Times New Roman" w:hAnsi="Times New Roman"/>
          <w:bCs/>
        </w:rPr>
      </w:pPr>
      <w:r w:rsidRPr="00582058">
        <w:rPr>
          <w:rFonts w:ascii="Times New Roman" w:hAnsi="Times New Roman"/>
          <w:b/>
          <w:bCs/>
        </w:rPr>
        <w:t>Część I –</w:t>
      </w:r>
    </w:p>
    <w:p w14:paraId="33DC9BF4" w14:textId="77BAA8AB" w:rsidR="00641DD5" w:rsidRDefault="00641DD5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  <w:r w:rsidRPr="0005708A">
        <w:rPr>
          <w:rFonts w:ascii="Times New Roman" w:hAnsi="Times New Roman"/>
          <w:b/>
          <w:color w:val="000000" w:themeColor="text1"/>
        </w:rPr>
        <w:t>1a)</w:t>
      </w:r>
      <w:r w:rsidRPr="0005708A">
        <w:rPr>
          <w:rFonts w:ascii="Times New Roman" w:hAnsi="Times New Roman"/>
          <w:b/>
          <w:color w:val="000000" w:themeColor="text1"/>
        </w:rPr>
        <w:tab/>
      </w:r>
      <w:r w:rsidR="00513F04">
        <w:rPr>
          <w:rFonts w:ascii="Times New Roman" w:hAnsi="Times New Roman"/>
          <w:b/>
          <w:color w:val="000000" w:themeColor="text1"/>
        </w:rPr>
        <w:t>Audyt Końcowy</w:t>
      </w:r>
      <w:r w:rsidRPr="0005708A">
        <w:rPr>
          <w:rFonts w:ascii="Times New Roman" w:hAnsi="Times New Roman"/>
          <w:b/>
          <w:color w:val="000000" w:themeColor="text1"/>
        </w:rPr>
        <w:t xml:space="preserve"> – </w:t>
      </w:r>
      <w:r>
        <w:rPr>
          <w:rFonts w:ascii="Times New Roman" w:hAnsi="Times New Roman"/>
          <w:b/>
          <w:color w:val="000000" w:themeColor="text1"/>
        </w:rPr>
        <w:t>1</w:t>
      </w:r>
      <w:r w:rsidRPr="0005708A">
        <w:rPr>
          <w:rFonts w:ascii="Times New Roman" w:hAnsi="Times New Roman"/>
          <w:b/>
          <w:color w:val="000000" w:themeColor="text1"/>
        </w:rPr>
        <w:t xml:space="preserve"> sztuk</w:t>
      </w:r>
      <w:r>
        <w:rPr>
          <w:rFonts w:ascii="Times New Roman" w:hAnsi="Times New Roman"/>
          <w:b/>
          <w:color w:val="000000" w:themeColor="text1"/>
        </w:rPr>
        <w:t>a (zestaw)</w:t>
      </w:r>
    </w:p>
    <w:p w14:paraId="400FC0AC" w14:textId="77777777" w:rsidR="00A52E0F" w:rsidRDefault="00A52E0F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</w:p>
    <w:p w14:paraId="2B608835" w14:textId="77777777" w:rsidR="00113AB2" w:rsidRDefault="00A52E0F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 xml:space="preserve">Wykonanie audytu bezpieczeństwa zgodnie z wymaganiami określonymi w kryteriach akceptacji do oceny przy audycie końcowym w obszarze </w:t>
      </w:r>
      <w:proofErr w:type="spellStart"/>
      <w:r w:rsidRPr="00A52E0F">
        <w:rPr>
          <w:rFonts w:ascii="Times New Roman" w:hAnsi="Times New Roman"/>
          <w:bCs/>
          <w:color w:val="000000" w:themeColor="text1"/>
        </w:rPr>
        <w:t>cyberbezpieczeństwa</w:t>
      </w:r>
      <w:proofErr w:type="spellEnd"/>
      <w:r w:rsidRPr="00A52E0F">
        <w:rPr>
          <w:rFonts w:ascii="Times New Roman" w:hAnsi="Times New Roman"/>
          <w:bCs/>
          <w:color w:val="000000" w:themeColor="text1"/>
        </w:rPr>
        <w:t xml:space="preserve"> w ramach inwestycji D.1.1.2 </w:t>
      </w:r>
      <w:r w:rsidR="00113AB2">
        <w:rPr>
          <w:rFonts w:ascii="Times New Roman" w:hAnsi="Times New Roman"/>
          <w:bCs/>
          <w:color w:val="000000" w:themeColor="text1"/>
        </w:rPr>
        <w:t>„</w:t>
      </w:r>
      <w:r w:rsidRPr="00A52E0F">
        <w:rPr>
          <w:rFonts w:ascii="Times New Roman" w:hAnsi="Times New Roman"/>
          <w:bCs/>
          <w:color w:val="000000" w:themeColor="text1"/>
        </w:rPr>
        <w:t>Przyspieszenie procesów transformacji cyfrowej ochrony zdrowia poprzez dalszy rozwój usług cyfrowych w ochronie zdrowia</w:t>
      </w:r>
      <w:r w:rsidR="00113AB2">
        <w:rPr>
          <w:rFonts w:ascii="Times New Roman" w:hAnsi="Times New Roman"/>
          <w:bCs/>
          <w:color w:val="000000" w:themeColor="text1"/>
        </w:rPr>
        <w:t>”</w:t>
      </w:r>
      <w:r w:rsidRPr="00A52E0F">
        <w:rPr>
          <w:rFonts w:ascii="Times New Roman" w:hAnsi="Times New Roman"/>
          <w:bCs/>
          <w:color w:val="000000" w:themeColor="text1"/>
        </w:rPr>
        <w:t>.</w:t>
      </w:r>
    </w:p>
    <w:p w14:paraId="21826FDA" w14:textId="0F5E17D6" w:rsidR="00A52E0F" w:rsidRDefault="00A52E0F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 xml:space="preserve"> </w:t>
      </w:r>
    </w:p>
    <w:p w14:paraId="2B9EF4C7" w14:textId="78709D90" w:rsidR="009E178B" w:rsidRDefault="009E178B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9E178B">
        <w:rPr>
          <w:rFonts w:ascii="Times New Roman" w:hAnsi="Times New Roman"/>
          <w:bCs/>
          <w:color w:val="000000" w:themeColor="text1"/>
        </w:rPr>
        <w:t xml:space="preserve">Celem audytu końcowego jest potwierdzenie spełnienia kryteriów akceptacji w obszarze </w:t>
      </w:r>
      <w:proofErr w:type="spellStart"/>
      <w:r w:rsidRPr="009E178B">
        <w:rPr>
          <w:rFonts w:ascii="Times New Roman" w:hAnsi="Times New Roman"/>
          <w:bCs/>
          <w:color w:val="000000" w:themeColor="text1"/>
        </w:rPr>
        <w:t>cyberbezpieczeństwa</w:t>
      </w:r>
      <w:proofErr w:type="spellEnd"/>
      <w:r w:rsidRPr="009E178B">
        <w:rPr>
          <w:rFonts w:ascii="Times New Roman" w:hAnsi="Times New Roman"/>
          <w:bCs/>
          <w:color w:val="000000" w:themeColor="text1"/>
        </w:rPr>
        <w:t xml:space="preserve"> określonych dla Inwestycji D.1.1.2, w tym uzyskanie co najmniej oceny pozytywnej lub warunkowo pozytywnej, zgodnie z Ankietą weryfikacji dojrzałości w zakresie </w:t>
      </w:r>
      <w:proofErr w:type="spellStart"/>
      <w:r w:rsidRPr="009E178B">
        <w:rPr>
          <w:rFonts w:ascii="Times New Roman" w:hAnsi="Times New Roman"/>
          <w:bCs/>
          <w:color w:val="000000" w:themeColor="text1"/>
        </w:rPr>
        <w:t>cyberbezpieczeństwa</w:t>
      </w:r>
      <w:proofErr w:type="spellEnd"/>
      <w:r w:rsidR="00113AB2">
        <w:rPr>
          <w:rFonts w:ascii="Times New Roman" w:hAnsi="Times New Roman"/>
          <w:bCs/>
          <w:color w:val="000000" w:themeColor="text1"/>
        </w:rPr>
        <w:t xml:space="preserve">, </w:t>
      </w:r>
      <w:r w:rsidR="00113AB2" w:rsidRPr="00113AB2">
        <w:rPr>
          <w:rFonts w:ascii="Times New Roman" w:hAnsi="Times New Roman"/>
          <w:bCs/>
          <w:color w:val="000000" w:themeColor="text1"/>
        </w:rPr>
        <w:t>stanowiącą podstawę samooceny Zamawiającego na etapie składania wniosku o objęcie przedsięwzięcia wsparciem.</w:t>
      </w:r>
    </w:p>
    <w:p w14:paraId="4EA1A884" w14:textId="77777777" w:rsidR="009E178B" w:rsidRDefault="009E178B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</w:p>
    <w:p w14:paraId="015FDE6B" w14:textId="77777777" w:rsidR="009E178B" w:rsidRPr="009E178B" w:rsidRDefault="009E178B" w:rsidP="009E178B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9E178B">
        <w:rPr>
          <w:rFonts w:ascii="Times New Roman" w:hAnsi="Times New Roman"/>
          <w:bCs/>
          <w:color w:val="000000" w:themeColor="text1"/>
        </w:rPr>
        <w:t>Wykonawca audytu zobowiązany jest do przedstawienia wyników audytu w formie tabelarycznej, zawierającej:</w:t>
      </w:r>
    </w:p>
    <w:p w14:paraId="55E45CCD" w14:textId="393469B2" w:rsidR="009E178B" w:rsidRPr="009E178B" w:rsidRDefault="009E178B" w:rsidP="009E178B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9E178B">
        <w:rPr>
          <w:rFonts w:ascii="Times New Roman" w:hAnsi="Times New Roman"/>
          <w:bCs/>
          <w:color w:val="000000" w:themeColor="text1"/>
        </w:rPr>
        <w:t>- odniesienie do każdego kryterium Ankiety weryfikacji dojrzałości</w:t>
      </w:r>
      <w:r w:rsidR="00113AB2">
        <w:rPr>
          <w:rFonts w:ascii="Times New Roman" w:hAnsi="Times New Roman"/>
          <w:bCs/>
          <w:color w:val="000000" w:themeColor="text1"/>
        </w:rPr>
        <w:t xml:space="preserve"> w zakresie </w:t>
      </w:r>
      <w:proofErr w:type="spellStart"/>
      <w:r w:rsidR="00113AB2">
        <w:rPr>
          <w:rFonts w:ascii="Times New Roman" w:hAnsi="Times New Roman"/>
          <w:bCs/>
          <w:color w:val="000000" w:themeColor="text1"/>
        </w:rPr>
        <w:t>cyberbezpieczeństwa</w:t>
      </w:r>
      <w:proofErr w:type="spellEnd"/>
      <w:r w:rsidR="00113AB2">
        <w:rPr>
          <w:rFonts w:ascii="Times New Roman" w:hAnsi="Times New Roman"/>
          <w:bCs/>
          <w:color w:val="000000" w:themeColor="text1"/>
        </w:rPr>
        <w:t>,</w:t>
      </w:r>
    </w:p>
    <w:p w14:paraId="34C90B93" w14:textId="2043FB26" w:rsidR="009E178B" w:rsidRPr="009E178B" w:rsidRDefault="009E178B" w:rsidP="009E178B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9E178B">
        <w:rPr>
          <w:rFonts w:ascii="Times New Roman" w:hAnsi="Times New Roman"/>
          <w:bCs/>
          <w:color w:val="000000" w:themeColor="text1"/>
        </w:rPr>
        <w:t>- wskazanie statusu: spełnione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 w:rsidRPr="009E178B">
        <w:rPr>
          <w:rFonts w:ascii="Times New Roman" w:hAnsi="Times New Roman"/>
          <w:bCs/>
          <w:color w:val="000000" w:themeColor="text1"/>
        </w:rPr>
        <w:t>/niespełnione</w:t>
      </w:r>
      <w:r>
        <w:rPr>
          <w:rFonts w:ascii="Times New Roman" w:hAnsi="Times New Roman"/>
          <w:bCs/>
          <w:color w:val="000000" w:themeColor="text1"/>
        </w:rPr>
        <w:t xml:space="preserve"> </w:t>
      </w:r>
      <w:r w:rsidRPr="009E178B">
        <w:rPr>
          <w:rFonts w:ascii="Times New Roman" w:hAnsi="Times New Roman"/>
          <w:bCs/>
          <w:color w:val="000000" w:themeColor="text1"/>
        </w:rPr>
        <w:t>/spełnione warunkowo</w:t>
      </w:r>
      <w:r w:rsidR="00113AB2">
        <w:rPr>
          <w:rFonts w:ascii="Times New Roman" w:hAnsi="Times New Roman"/>
          <w:bCs/>
          <w:color w:val="000000" w:themeColor="text1"/>
        </w:rPr>
        <w:t>,</w:t>
      </w:r>
    </w:p>
    <w:p w14:paraId="7E63E508" w14:textId="7EDF5A6E" w:rsidR="009E178B" w:rsidRDefault="009E178B" w:rsidP="009E178B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9E178B">
        <w:rPr>
          <w:rFonts w:ascii="Times New Roman" w:hAnsi="Times New Roman"/>
          <w:bCs/>
          <w:color w:val="000000" w:themeColor="text1"/>
        </w:rPr>
        <w:t>- krótkie</w:t>
      </w:r>
      <w:r w:rsidR="00113AB2">
        <w:rPr>
          <w:rFonts w:ascii="Times New Roman" w:hAnsi="Times New Roman"/>
          <w:bCs/>
          <w:color w:val="000000" w:themeColor="text1"/>
        </w:rPr>
        <w:t xml:space="preserve">, jednoznaczne </w:t>
      </w:r>
      <w:r w:rsidRPr="009E178B">
        <w:rPr>
          <w:rFonts w:ascii="Times New Roman" w:hAnsi="Times New Roman"/>
          <w:bCs/>
          <w:color w:val="000000" w:themeColor="text1"/>
        </w:rPr>
        <w:t xml:space="preserve">uzasadnienie </w:t>
      </w:r>
      <w:r w:rsidR="00113AB2">
        <w:rPr>
          <w:rFonts w:ascii="Times New Roman" w:hAnsi="Times New Roman"/>
          <w:bCs/>
          <w:color w:val="000000" w:themeColor="text1"/>
        </w:rPr>
        <w:t xml:space="preserve">dokonanej </w:t>
      </w:r>
      <w:r w:rsidRPr="009E178B">
        <w:rPr>
          <w:rFonts w:ascii="Times New Roman" w:hAnsi="Times New Roman"/>
          <w:bCs/>
          <w:color w:val="000000" w:themeColor="text1"/>
        </w:rPr>
        <w:t>oceny</w:t>
      </w:r>
      <w:r w:rsidR="00EA6427">
        <w:rPr>
          <w:rFonts w:ascii="Times New Roman" w:hAnsi="Times New Roman"/>
          <w:bCs/>
          <w:color w:val="000000" w:themeColor="text1"/>
        </w:rPr>
        <w:t>.</w:t>
      </w:r>
    </w:p>
    <w:p w14:paraId="650F74B6" w14:textId="77777777" w:rsidR="00113AB2" w:rsidRDefault="00113AB2" w:rsidP="009E178B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</w:p>
    <w:p w14:paraId="6EE209F3" w14:textId="51A1F83A" w:rsidR="00113AB2" w:rsidRPr="00113AB2" w:rsidRDefault="00EA6427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EA6427">
        <w:rPr>
          <w:rFonts w:ascii="Times New Roman" w:hAnsi="Times New Roman"/>
          <w:bCs/>
          <w:color w:val="000000" w:themeColor="text1"/>
        </w:rPr>
        <w:t>Audyt obejmuje wykonanie testów bezpieczeństwa o charakterze weryfikacyjnym, mających na celu potwierdzenie skuteczności wprowadzonych zabezpieczeń oraz zgodności konfiguracji systemów z dokumentacją powykonawczą, zgodnie z kryteriami akceptacji Inwestycji D.1.1.2.</w:t>
      </w:r>
    </w:p>
    <w:p w14:paraId="11B8951F" w14:textId="3FCE3E56" w:rsidR="00113AB2" w:rsidRDefault="00EA6427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EA6427">
        <w:rPr>
          <w:rFonts w:ascii="Times New Roman" w:hAnsi="Times New Roman"/>
          <w:bCs/>
          <w:color w:val="000000" w:themeColor="text1"/>
        </w:rPr>
        <w:t>Testy te nie mają charakteru testów penetracyjnych ani testów inwazyjnych i nie obejmują prób omijania zabezpieczeń, wykorzystywania podatności, symulacji ataków ani działań mogących powodować zakłócenia pracy systemów produkcyjnych, o ile Zamawiający nie zleci ich odrębnie.</w:t>
      </w:r>
    </w:p>
    <w:p w14:paraId="5689CFD7" w14:textId="77777777" w:rsid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</w:p>
    <w:p w14:paraId="2A609437" w14:textId="77777777" w:rsidR="00113AB2" w:rsidRP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>W ramach realizacji audytu Wykonawca dostarczy:</w:t>
      </w:r>
    </w:p>
    <w:p w14:paraId="5622C7D0" w14:textId="77777777" w:rsidR="00113AB2" w:rsidRP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>- raport główny z audytu,</w:t>
      </w:r>
    </w:p>
    <w:p w14:paraId="0F585B7F" w14:textId="0E487179" w:rsidR="00113AB2" w:rsidRP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 xml:space="preserve">- mapowanie wyników </w:t>
      </w:r>
      <w:r>
        <w:rPr>
          <w:rFonts w:ascii="Times New Roman" w:hAnsi="Times New Roman"/>
          <w:bCs/>
          <w:color w:val="000000" w:themeColor="text1"/>
        </w:rPr>
        <w:t xml:space="preserve">audytu </w:t>
      </w:r>
      <w:r w:rsidRPr="00113AB2">
        <w:rPr>
          <w:rFonts w:ascii="Times New Roman" w:hAnsi="Times New Roman"/>
          <w:bCs/>
          <w:color w:val="000000" w:themeColor="text1"/>
        </w:rPr>
        <w:t xml:space="preserve">do </w:t>
      </w:r>
      <w:r>
        <w:rPr>
          <w:rFonts w:ascii="Times New Roman" w:hAnsi="Times New Roman"/>
          <w:bCs/>
          <w:color w:val="000000" w:themeColor="text1"/>
        </w:rPr>
        <w:t xml:space="preserve">kryteriów </w:t>
      </w:r>
      <w:r w:rsidRPr="00113AB2">
        <w:rPr>
          <w:rFonts w:ascii="Times New Roman" w:hAnsi="Times New Roman"/>
          <w:bCs/>
          <w:color w:val="000000" w:themeColor="text1"/>
        </w:rPr>
        <w:t>Ankiety</w:t>
      </w:r>
      <w:r>
        <w:rPr>
          <w:rFonts w:ascii="Times New Roman" w:hAnsi="Times New Roman"/>
          <w:bCs/>
          <w:color w:val="000000" w:themeColor="text1"/>
        </w:rPr>
        <w:t xml:space="preserve"> weryfikacji dojrzałości</w:t>
      </w:r>
      <w:r w:rsidRPr="00113AB2">
        <w:rPr>
          <w:rFonts w:ascii="Times New Roman" w:hAnsi="Times New Roman"/>
          <w:bCs/>
          <w:color w:val="000000" w:themeColor="text1"/>
        </w:rPr>
        <w:t>,</w:t>
      </w:r>
    </w:p>
    <w:p w14:paraId="4BBABDF3" w14:textId="2A55463F" w:rsidR="00113AB2" w:rsidRP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 xml:space="preserve">- ocenę końcową </w:t>
      </w:r>
      <w:r w:rsidR="001007AC">
        <w:rPr>
          <w:rFonts w:ascii="Times New Roman" w:hAnsi="Times New Roman"/>
          <w:bCs/>
          <w:color w:val="000000" w:themeColor="text1"/>
        </w:rPr>
        <w:t xml:space="preserve">audytu </w:t>
      </w:r>
      <w:r w:rsidRPr="00113AB2">
        <w:rPr>
          <w:rFonts w:ascii="Times New Roman" w:hAnsi="Times New Roman"/>
          <w:bCs/>
          <w:color w:val="000000" w:themeColor="text1"/>
        </w:rPr>
        <w:t>(pozytywna / warunkowo pozytywna),</w:t>
      </w:r>
    </w:p>
    <w:p w14:paraId="5615F090" w14:textId="236A7A2D" w:rsidR="00113AB2" w:rsidRPr="00113AB2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 xml:space="preserve">- plan działań naprawczych </w:t>
      </w:r>
      <w:r w:rsidR="001007AC">
        <w:rPr>
          <w:rFonts w:ascii="Times New Roman" w:hAnsi="Times New Roman"/>
          <w:bCs/>
          <w:color w:val="000000" w:themeColor="text1"/>
        </w:rPr>
        <w:t xml:space="preserve">lub doskonalących - </w:t>
      </w:r>
      <w:r w:rsidRPr="00113AB2">
        <w:rPr>
          <w:rFonts w:ascii="Times New Roman" w:hAnsi="Times New Roman"/>
          <w:bCs/>
          <w:color w:val="000000" w:themeColor="text1"/>
        </w:rPr>
        <w:t>je</w:t>
      </w:r>
      <w:r w:rsidR="001007AC">
        <w:rPr>
          <w:rFonts w:ascii="Times New Roman" w:hAnsi="Times New Roman"/>
          <w:bCs/>
          <w:color w:val="000000" w:themeColor="text1"/>
        </w:rPr>
        <w:t>żeli</w:t>
      </w:r>
      <w:r w:rsidRPr="00113AB2">
        <w:rPr>
          <w:rFonts w:ascii="Times New Roman" w:hAnsi="Times New Roman"/>
          <w:bCs/>
          <w:color w:val="000000" w:themeColor="text1"/>
        </w:rPr>
        <w:t xml:space="preserve"> dotyczy</w:t>
      </w:r>
      <w:r w:rsidR="001007AC">
        <w:rPr>
          <w:rFonts w:ascii="Times New Roman" w:hAnsi="Times New Roman"/>
          <w:bCs/>
          <w:color w:val="000000" w:themeColor="text1"/>
        </w:rPr>
        <w:t>,</w:t>
      </w:r>
    </w:p>
    <w:p w14:paraId="36EE15DB" w14:textId="3A29A68D" w:rsidR="00113AB2" w:rsidRPr="00A52E0F" w:rsidRDefault="00113AB2" w:rsidP="00113AB2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113AB2">
        <w:rPr>
          <w:rFonts w:ascii="Times New Roman" w:hAnsi="Times New Roman"/>
          <w:bCs/>
          <w:color w:val="000000" w:themeColor="text1"/>
        </w:rPr>
        <w:t xml:space="preserve">- oświadczenie </w:t>
      </w:r>
      <w:r w:rsidR="001007AC">
        <w:rPr>
          <w:rFonts w:ascii="Times New Roman" w:hAnsi="Times New Roman"/>
          <w:bCs/>
          <w:color w:val="000000" w:themeColor="text1"/>
        </w:rPr>
        <w:t xml:space="preserve">potwierdzające zgodność przeprowadzonego </w:t>
      </w:r>
      <w:r w:rsidRPr="00113AB2">
        <w:rPr>
          <w:rFonts w:ascii="Times New Roman" w:hAnsi="Times New Roman"/>
          <w:bCs/>
          <w:color w:val="000000" w:themeColor="text1"/>
        </w:rPr>
        <w:t>audytu z wymaganiami Inwestycji D.1.1.2.</w:t>
      </w:r>
    </w:p>
    <w:p w14:paraId="2409C2D5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</w:p>
    <w:p w14:paraId="59EDC1E2" w14:textId="77777777" w:rsidR="00A52E0F" w:rsidRPr="00A52E0F" w:rsidRDefault="00A52E0F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Audyt powinien obejmować niezbędną infrastrukturę teleinformatyczną podmiotu, w tym przynajmniej bezpieczeństwo takich elementów jak:</w:t>
      </w:r>
    </w:p>
    <w:p w14:paraId="1133D265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Kanały komunikacji jak np. poczta</w:t>
      </w:r>
    </w:p>
    <w:p w14:paraId="0C1B37A0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Sieciowe urządzenia brzegowe wraz z zasadami segmentacji oraz przepływów</w:t>
      </w:r>
    </w:p>
    <w:p w14:paraId="0B319AD1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Kontrolery domeny</w:t>
      </w:r>
    </w:p>
    <w:p w14:paraId="090D056B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 xml:space="preserve">Platforma </w:t>
      </w:r>
      <w:proofErr w:type="spellStart"/>
      <w:r w:rsidRPr="00A52E0F">
        <w:rPr>
          <w:rFonts w:ascii="Times New Roman" w:hAnsi="Times New Roman"/>
          <w:bCs/>
          <w:color w:val="000000" w:themeColor="text1"/>
        </w:rPr>
        <w:t>wirtualizacyjna</w:t>
      </w:r>
      <w:proofErr w:type="spellEnd"/>
    </w:p>
    <w:p w14:paraId="539583E8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System zarządzania kopiami zapasowymi</w:t>
      </w:r>
    </w:p>
    <w:p w14:paraId="29F2314D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Poprawność konfiguracji stacji roboczych oraz serwerów</w:t>
      </w:r>
    </w:p>
    <w:p w14:paraId="4B5A1E87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  <w:r w:rsidRPr="00A52E0F">
        <w:rPr>
          <w:rFonts w:ascii="Times New Roman" w:hAnsi="Times New Roman"/>
          <w:bCs/>
          <w:color w:val="000000" w:themeColor="text1"/>
        </w:rPr>
        <w:t>•</w:t>
      </w:r>
      <w:r w:rsidRPr="00A52E0F">
        <w:rPr>
          <w:rFonts w:ascii="Times New Roman" w:hAnsi="Times New Roman"/>
          <w:bCs/>
          <w:color w:val="000000" w:themeColor="text1"/>
        </w:rPr>
        <w:tab/>
        <w:t>Sposoby uwierzytelniania się użytkowników</w:t>
      </w:r>
    </w:p>
    <w:p w14:paraId="5B520CCA" w14:textId="77777777" w:rsidR="00A52E0F" w:rsidRPr="00A52E0F" w:rsidRDefault="00A52E0F" w:rsidP="00A52E0F">
      <w:pPr>
        <w:pStyle w:val="Akapitzlist"/>
        <w:spacing w:after="0"/>
        <w:ind w:left="360" w:firstLine="207"/>
        <w:jc w:val="both"/>
        <w:rPr>
          <w:rFonts w:ascii="Times New Roman" w:hAnsi="Times New Roman"/>
          <w:bCs/>
          <w:color w:val="000000" w:themeColor="text1"/>
        </w:rPr>
      </w:pPr>
    </w:p>
    <w:p w14:paraId="61441EB8" w14:textId="518B8957" w:rsidR="00A52E0F" w:rsidRPr="00A52E0F" w:rsidRDefault="001007AC" w:rsidP="00A52E0F">
      <w:pPr>
        <w:pStyle w:val="Akapitzlist"/>
        <w:spacing w:after="0"/>
        <w:ind w:left="567"/>
        <w:jc w:val="both"/>
        <w:rPr>
          <w:rFonts w:ascii="Times New Roman" w:hAnsi="Times New Roman"/>
          <w:bCs/>
          <w:color w:val="000000" w:themeColor="text1"/>
        </w:rPr>
      </w:pPr>
      <w:r>
        <w:rPr>
          <w:rFonts w:ascii="Times New Roman" w:hAnsi="Times New Roman"/>
          <w:bCs/>
          <w:color w:val="000000" w:themeColor="text1"/>
        </w:rPr>
        <w:t>Audyt realizowany będzie przez z</w:t>
      </w:r>
      <w:r w:rsidR="00A52E0F" w:rsidRPr="00A52E0F">
        <w:rPr>
          <w:rFonts w:ascii="Times New Roman" w:hAnsi="Times New Roman"/>
          <w:bCs/>
          <w:color w:val="000000" w:themeColor="text1"/>
        </w:rPr>
        <w:t>espół audytujący</w:t>
      </w:r>
      <w:r>
        <w:rPr>
          <w:rFonts w:ascii="Times New Roman" w:hAnsi="Times New Roman"/>
          <w:bCs/>
          <w:color w:val="000000" w:themeColor="text1"/>
        </w:rPr>
        <w:t xml:space="preserve"> składający się z</w:t>
      </w:r>
      <w:r w:rsidR="00A52E0F" w:rsidRPr="00A52E0F">
        <w:rPr>
          <w:rFonts w:ascii="Times New Roman" w:hAnsi="Times New Roman"/>
          <w:bCs/>
          <w:color w:val="000000" w:themeColor="text1"/>
        </w:rPr>
        <w:t xml:space="preserve"> co najmniej dwóch audytorów posiadających certyfikaty określone w Rozporządzeniu Ministra Cyfryzacji z dnia 12 października 2018 r. ( Dz.U. poz. 1999) w sprawie wykazu certyfikatów uprawniających do przeprowadzenia audytu lub co najmniej dwóch audytorów posiadających co najmniej trzyletnią praktykę w zakresie audytu bezpieczeństwa systemów informacyjnych lub jednostka oceniająca zgodność, akredytowana zgodnie z przepisami ustawy z dnia 13 kwietnia 2016 r. o systemach oceny zgodności i nadzoru rynku (Dz. U. z 2022 r. poz. 1854 z późn.zm.), w zakresie właściwym do podejmowanych ocen bezpieczeństwa systemów informacyjnych.</w:t>
      </w:r>
    </w:p>
    <w:p w14:paraId="05DB7A17" w14:textId="77777777" w:rsidR="00A52E0F" w:rsidRDefault="00A52E0F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color w:val="000000" w:themeColor="text1"/>
        </w:rPr>
      </w:pPr>
    </w:p>
    <w:p w14:paraId="45D973DF" w14:textId="77777777" w:rsidR="000B6711" w:rsidRPr="0070705D" w:rsidRDefault="000B6711" w:rsidP="00641DD5">
      <w:pPr>
        <w:pStyle w:val="Akapitzlist"/>
        <w:spacing w:after="0"/>
        <w:ind w:left="360" w:firstLine="207"/>
        <w:jc w:val="center"/>
        <w:rPr>
          <w:rFonts w:ascii="Times New Roman" w:hAnsi="Times New Roman"/>
          <w:b/>
          <w:strike/>
        </w:rPr>
      </w:pPr>
    </w:p>
    <w:p w14:paraId="51F3B7FD" w14:textId="17DBC4D5" w:rsidR="005517BF" w:rsidRPr="00173258" w:rsidRDefault="005517BF" w:rsidP="00641DD5">
      <w:pPr>
        <w:spacing w:after="0" w:line="276" w:lineRule="auto"/>
        <w:jc w:val="center"/>
        <w:rPr>
          <w:rFonts w:ascii="Times New Roman" w:hAnsi="Times New Roman"/>
          <w:bCs/>
          <w:color w:val="000000" w:themeColor="text1"/>
        </w:rPr>
      </w:pPr>
    </w:p>
    <w:tbl>
      <w:tblPr>
        <w:tblW w:w="1055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4"/>
        <w:gridCol w:w="6116"/>
        <w:gridCol w:w="1654"/>
        <w:gridCol w:w="1653"/>
      </w:tblGrid>
      <w:tr w:rsidR="005517BF" w:rsidRPr="00173258" w14:paraId="0001123E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3802" w14:textId="5AAA507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Lp.</w:t>
            </w: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F690F" w14:textId="5405AE8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Opis parametru</w:t>
            </w:r>
          </w:p>
        </w:tc>
        <w:tc>
          <w:tcPr>
            <w:tcW w:w="1654" w:type="dxa"/>
            <w:vAlign w:val="center"/>
          </w:tcPr>
          <w:p w14:paraId="086E5778" w14:textId="77777777" w:rsidR="005517BF" w:rsidRPr="00641DD5" w:rsidRDefault="005517BF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 w:rsidRPr="00641DD5">
              <w:rPr>
                <w:rFonts w:ascii="Times New Roman" w:hAnsi="Times New Roman"/>
                <w:b/>
                <w:bCs/>
                <w:color w:val="000000" w:themeColor="text1"/>
              </w:rPr>
              <w:t>Parametr wymagany</w:t>
            </w:r>
          </w:p>
        </w:tc>
        <w:tc>
          <w:tcPr>
            <w:tcW w:w="1653" w:type="dxa"/>
          </w:tcPr>
          <w:p w14:paraId="0C1E431B" w14:textId="06DB6401" w:rsidR="005517BF" w:rsidRPr="00641DD5" w:rsidRDefault="00641DD5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</w:rPr>
              <w:t>Parametr oferowany</w:t>
            </w:r>
          </w:p>
        </w:tc>
      </w:tr>
      <w:tr w:rsidR="0026674B" w:rsidRPr="00173258" w14:paraId="33CD537B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738EB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8BBB" w14:textId="77777777" w:rsidR="00D5551E" w:rsidRPr="00D5551E" w:rsidRDefault="00D5551E" w:rsidP="00D5551E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D5551E">
              <w:rPr>
                <w:rFonts w:cs="Calibri"/>
                <w:b/>
                <w:bCs/>
              </w:rPr>
              <w:t>System kopii zapasowych</w:t>
            </w:r>
          </w:p>
          <w:p w14:paraId="691F495D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704E6540" w14:textId="77777777" w:rsidR="0026674B" w:rsidRPr="00641DD5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1653" w:type="dxa"/>
          </w:tcPr>
          <w:p w14:paraId="0A8F3ABE" w14:textId="77777777" w:rsidR="0026674B" w:rsidRDefault="0026674B" w:rsidP="00173258">
            <w:pPr>
              <w:spacing w:after="0"/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</w:tr>
      <w:tr w:rsidR="005517BF" w:rsidRPr="00173258" w14:paraId="44AC7B48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5872D" w14:textId="77777777" w:rsidR="005517BF" w:rsidRPr="00173258" w:rsidRDefault="005517BF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62EFC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68E54513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Zestawienie wszystkich kluczowych i pomocniczych systemów objętych systemem kopii zapasowych – dla zakupu sprzętu i oprogramowania oraz usług wdrożeniowych.</w:t>
            </w:r>
          </w:p>
          <w:p w14:paraId="3E97C757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Dokument zawierający wymagania dotyczące częstotliwości wykonywania kopii zapasowych – dla zakupu sprzętu i oprogramowania oraz usług wdrożeniowych.</w:t>
            </w:r>
          </w:p>
          <w:p w14:paraId="5FC71B7C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 xml:space="preserve">Kompletna dokumentacja wdrożonego rozwiązania systemu kopii zapasowych w szczególności zestaw procedur wykonywania, odtworzenia (w tym cyklicznych testów), zabezpieczenia </w:t>
            </w:r>
            <w:proofErr w:type="spellStart"/>
            <w:r w:rsidRPr="0083797C">
              <w:rPr>
                <w:rFonts w:cs="Calibri"/>
              </w:rPr>
              <w:t>odmiejscowionej</w:t>
            </w:r>
            <w:proofErr w:type="spellEnd"/>
            <w:r w:rsidRPr="0083797C">
              <w:rPr>
                <w:rFonts w:cs="Calibri"/>
              </w:rPr>
              <w:t xml:space="preserve"> kopii, monitoringu i weryfikacji poprawności działania systemu, zarządzania uprawnieniami i dostępem do systemu – dla zakupu sprzętu i oprogramowania oraz usług wdrożeniowych.</w:t>
            </w:r>
          </w:p>
          <w:p w14:paraId="74765DCD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Raport z testów funkcjonalnych i niefunkcjonalnych działania systemu backupu – dla zakupu sprzętu i oprogramowania oraz usług wdrożeniowych.</w:t>
            </w:r>
          </w:p>
          <w:p w14:paraId="7BF9880A" w14:textId="77777777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Potwierdzenie uczestnictwa na szkoleniach z zakresu obsługi systemu kopii zapasowej – w zakresie usług szkoleniowych.</w:t>
            </w:r>
          </w:p>
          <w:p w14:paraId="2EE4F087" w14:textId="2218FDC5" w:rsidR="002304AE" w:rsidRPr="0083797C" w:rsidRDefault="002304AE" w:rsidP="002304AE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 xml:space="preserve">Wyniki testu potwierdzającego </w:t>
            </w:r>
            <w:r w:rsidR="00BE23E7" w:rsidRPr="0083797C">
              <w:rPr>
                <w:rFonts w:cs="Calibri"/>
              </w:rPr>
              <w:t>skuteczności</w:t>
            </w:r>
            <w:r w:rsidRPr="0083797C">
              <w:rPr>
                <w:rFonts w:cs="Calibri"/>
              </w:rPr>
              <w:t xml:space="preserve"> wprowadzonych zabezpieczeń i potwierdzającego zgodność konfiguracji z dokumentacją – dla usług testów bezpieczeństwa.</w:t>
            </w:r>
          </w:p>
          <w:p w14:paraId="6EBF9B18" w14:textId="1FEC3F7D" w:rsidR="005517BF" w:rsidRPr="00D072DC" w:rsidRDefault="002304AE" w:rsidP="002304AE">
            <w:pPr>
              <w:suppressAutoHyphens w:val="0"/>
              <w:autoSpaceDN/>
              <w:spacing w:after="0" w:line="259" w:lineRule="auto"/>
              <w:jc w:val="both"/>
              <w:textAlignment w:val="auto"/>
              <w:rPr>
                <w:rFonts w:ascii="Times New Roman" w:hAnsi="Times New Roman"/>
                <w:color w:val="000000" w:themeColor="text1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Wyciąg z umowy obejmujący zakres usługi – dla usług utrzymaniowych</w:t>
            </w:r>
          </w:p>
        </w:tc>
        <w:tc>
          <w:tcPr>
            <w:tcW w:w="1654" w:type="dxa"/>
            <w:vAlign w:val="center"/>
          </w:tcPr>
          <w:p w14:paraId="47ADD5F0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72F53984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516D38FC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25C96" w14:textId="77777777" w:rsidR="005517BF" w:rsidRPr="00173258" w:rsidRDefault="005517BF" w:rsidP="00E02C48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5EB316" w14:textId="77777777" w:rsidR="00E02C48" w:rsidRPr="00E02C48" w:rsidRDefault="00E02C48" w:rsidP="00E02C48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E02C48">
              <w:rPr>
                <w:rFonts w:cs="Calibri"/>
                <w:b/>
                <w:bCs/>
              </w:rPr>
              <w:t>Zapory sieciowe</w:t>
            </w:r>
          </w:p>
          <w:p w14:paraId="7DA6C1C0" w14:textId="7DF22DAE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0163EC19" w14:textId="33CC348D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3" w:type="dxa"/>
          </w:tcPr>
          <w:p w14:paraId="71652C9B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1579CF06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FF888" w14:textId="77777777" w:rsidR="005517BF" w:rsidRPr="00173258" w:rsidRDefault="005517BF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576EA" w14:textId="77777777" w:rsidR="00783CF0" w:rsidRPr="0083797C" w:rsidRDefault="00783CF0" w:rsidP="00783CF0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3C4FCF37" w14:textId="77777777" w:rsidR="00783CF0" w:rsidRPr="0083797C" w:rsidRDefault="00783CF0" w:rsidP="00783CF0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Dokumentacja powykonawcza wdrożonych zapór sieciowych wraz z zabezpieczeniami – dla zakupu sprzętu i oprogramowania oraz usług wdrożeniowych.</w:t>
            </w:r>
          </w:p>
          <w:p w14:paraId="5CCD5382" w14:textId="77777777" w:rsidR="00783CF0" w:rsidRPr="0083797C" w:rsidRDefault="00783CF0" w:rsidP="00783CF0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Wyniki testu potwierdzającego skuteczność wprowadzonych zabezpieczeń i potwierdzającego zgodność konfiguracji z dokumentacją – dla usług testów bezpieczeństwa.</w:t>
            </w:r>
          </w:p>
          <w:p w14:paraId="4C099CF5" w14:textId="77777777" w:rsidR="00783CF0" w:rsidRPr="0083797C" w:rsidRDefault="00783CF0" w:rsidP="00783CF0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Potwierdzenie uczestnictwa na szkoleniach z zakresu obsługi zainstalowanych zapór sieciowych – dla usług szkoleniowych.</w:t>
            </w:r>
          </w:p>
          <w:p w14:paraId="27D75113" w14:textId="77777777" w:rsidR="00783CF0" w:rsidRDefault="00783CF0" w:rsidP="00783CF0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Wyciąg z umowy obejmujący zakres usługi – dla usług utrzymaniowych.</w:t>
            </w:r>
          </w:p>
          <w:p w14:paraId="595E6334" w14:textId="4ECF61FF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1510AE04" w14:textId="39629181" w:rsidR="005517BF" w:rsidRPr="00173258" w:rsidRDefault="00BE23E7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3BF0870D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517BF" w:rsidRPr="00173258" w14:paraId="7E12E3DF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7CFB9" w14:textId="77777777" w:rsidR="005517BF" w:rsidRPr="00173258" w:rsidRDefault="005517BF" w:rsidP="00566536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76180" w14:textId="77777777" w:rsidR="00566536" w:rsidRPr="00566536" w:rsidRDefault="00566536" w:rsidP="00566536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566536">
              <w:rPr>
                <w:rFonts w:cs="Calibri"/>
                <w:b/>
                <w:bCs/>
              </w:rPr>
              <w:t>Ochrona poczty e-mail</w:t>
            </w:r>
          </w:p>
          <w:p w14:paraId="2FB8F567" w14:textId="04EF6229" w:rsidR="005517BF" w:rsidRPr="00173258" w:rsidRDefault="005517BF" w:rsidP="00173258">
            <w:pPr>
              <w:spacing w:after="0"/>
              <w:ind w:right="-192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654" w:type="dxa"/>
            <w:vAlign w:val="center"/>
          </w:tcPr>
          <w:p w14:paraId="65AB3A5F" w14:textId="3DE8BAF4" w:rsidR="005517BF" w:rsidRPr="00173258" w:rsidRDefault="005517BF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  <w:tc>
          <w:tcPr>
            <w:tcW w:w="1653" w:type="dxa"/>
          </w:tcPr>
          <w:p w14:paraId="74EB3310" w14:textId="77777777" w:rsidR="005517BF" w:rsidRPr="00173258" w:rsidRDefault="005517BF" w:rsidP="00173258">
            <w:p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907C65" w:rsidRPr="00173258" w14:paraId="52FC5B9E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908C4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F7AEF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47BC2CD8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lastRenderedPageBreak/>
              <w:t>•</w:t>
            </w:r>
            <w:r w:rsidRPr="0083797C">
              <w:rPr>
                <w:rFonts w:cs="Calibri"/>
              </w:rPr>
              <w:tab/>
              <w:t>Opis sposobu ochrony poczty wraz z dokumentacją systemów ochrony poczty</w:t>
            </w:r>
          </w:p>
          <w:p w14:paraId="1911246D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Protokół z testów, który opisuje wyniki testów wdrożonych polityk ochrony poczty w tym weryfikację mechanizmów (SPF, DMARC, DKIM) ochrony poczty elektronicznej przy pomocy portalu CERT Polska https://bezpiecznapoczta.cert.pl/</w:t>
            </w:r>
          </w:p>
          <w:p w14:paraId="41AF27CA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Wynik testu potwierdzającego wdrożenie obowiązkowego drugiego składnika uwierzytelniającego (2FA) dla poczty elektronicznej dostępnej publicznie.</w:t>
            </w:r>
          </w:p>
          <w:p w14:paraId="77964114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 xml:space="preserve">Raport z wykonania backupu poczty elektronicznej wraz testowym odtworzeniem. </w:t>
            </w:r>
          </w:p>
          <w:p w14:paraId="5A4B8E28" w14:textId="77777777" w:rsidR="00D4461B" w:rsidRPr="0083797C" w:rsidRDefault="00D4461B" w:rsidP="00D4461B">
            <w:pPr>
              <w:tabs>
                <w:tab w:val="left" w:pos="284"/>
              </w:tabs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>•</w:t>
            </w:r>
            <w:r w:rsidRPr="0083797C">
              <w:rPr>
                <w:rFonts w:cs="Calibri"/>
              </w:rPr>
              <w:tab/>
              <w:t>Raport zawierający informacje o aktualizacji systemu pocztowego wraz z jego ochroną</w:t>
            </w:r>
          </w:p>
          <w:p w14:paraId="2F921641" w14:textId="05358706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126C874B" w14:textId="39E2C4AB" w:rsidR="00907C65" w:rsidRPr="00173258" w:rsidRDefault="00BE23E7" w:rsidP="00173258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688F0D4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42649175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908B" w14:textId="77777777" w:rsidR="00907C65" w:rsidRPr="00173258" w:rsidRDefault="00907C65" w:rsidP="00127E05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E13E3" w14:textId="77777777" w:rsidR="00127E05" w:rsidRPr="00127E05" w:rsidRDefault="00127E05" w:rsidP="00127E05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127E05">
              <w:rPr>
                <w:rFonts w:cs="Calibri"/>
                <w:b/>
                <w:bCs/>
              </w:rPr>
              <w:t>Segmentacja sieci</w:t>
            </w:r>
          </w:p>
          <w:p w14:paraId="3EDCFDA9" w14:textId="7189B716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3EFC1C14" w14:textId="1B270177" w:rsidR="00907C65" w:rsidRPr="00173258" w:rsidRDefault="00907C65" w:rsidP="001732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68CE036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68413454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CFA97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8741E" w14:textId="77777777" w:rsidR="00453912" w:rsidRPr="0083797C" w:rsidRDefault="00453912" w:rsidP="00453912">
            <w:pPr>
              <w:pStyle w:val="Akapitzlist"/>
              <w:keepNext/>
              <w:keepLines/>
              <w:spacing w:after="0"/>
              <w:ind w:left="0"/>
              <w:contextualSpacing w:val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2A8B89A0" w14:textId="77777777" w:rsidR="00453912" w:rsidRPr="0083797C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Dokument zawierający wymagania dotyczące podziału sieci wraz ze sposobem implementacji – dla zakupu sprzętu, oprogramowania oraz usług wdrożeniowych.</w:t>
            </w:r>
          </w:p>
          <w:p w14:paraId="462B9A17" w14:textId="77777777" w:rsidR="00453912" w:rsidRPr="0083797C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Dokumentacja sposobu identyfikowania, uwierzytelniania i autoryzacji urządzeń podłączanych do sieci – dla zakupu oprogramowania.</w:t>
            </w:r>
          </w:p>
          <w:p w14:paraId="11C32B77" w14:textId="77777777" w:rsidR="00453912" w:rsidRPr="0083797C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Wynik weryfikacji zgodności konfiguracji z dokumentacją– dla zakupu sprzętu, oprogramowania oraz usług wdrożeniowych.</w:t>
            </w:r>
          </w:p>
          <w:p w14:paraId="0767362C" w14:textId="77777777" w:rsidR="00453912" w:rsidRPr="0083797C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Potwierdzenie uczestnictwa na szkoleniach z zakresu obsługi zainstalowanych systemów ochrony sieciowej – dla usług szkoleniowych</w:t>
            </w:r>
          </w:p>
          <w:p w14:paraId="1D95E378" w14:textId="77777777" w:rsidR="00453912" w:rsidRPr="0083797C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before="100" w:beforeAutospacing="1" w:after="100" w:afterAutospacing="1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Wyciąg z umowy obejmujący zakres usługi – dla usług utrzymaniowych.</w:t>
            </w:r>
          </w:p>
          <w:p w14:paraId="1A442FE3" w14:textId="77777777" w:rsidR="00453912" w:rsidRDefault="00453912" w:rsidP="00453912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Wyniki testu potwierdzającego skuteczność wprowadzonych zabezpieczeń i potwierdzającego zgodność konfiguracji z dokumentacją – dla usług testów bezpieczeństwa.</w:t>
            </w:r>
          </w:p>
          <w:p w14:paraId="03963878" w14:textId="4B41B2E3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1654" w:type="dxa"/>
          </w:tcPr>
          <w:p w14:paraId="3500FD41" w14:textId="1BC5866D" w:rsidR="00907C65" w:rsidRPr="00173258" w:rsidRDefault="00BE23E7" w:rsidP="00173258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2008028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7AB30134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16465" w14:textId="77777777" w:rsidR="00907C65" w:rsidRPr="001D22EF" w:rsidRDefault="00907C65" w:rsidP="001D22EF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C9D9F" w14:textId="77777777" w:rsidR="001D22EF" w:rsidRPr="001D22EF" w:rsidRDefault="001D22EF" w:rsidP="001D22EF">
            <w:p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1D22EF">
              <w:rPr>
                <w:rFonts w:cs="Calibri"/>
                <w:b/>
                <w:bCs/>
              </w:rPr>
              <w:t>Ochrona stacji roboczych oraz serwerów (rozwiązania klasy EDR)</w:t>
            </w:r>
          </w:p>
          <w:p w14:paraId="06F53410" w14:textId="32789DE2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07DAF43A" w14:textId="7EB51D28" w:rsidR="00907C65" w:rsidRPr="00173258" w:rsidRDefault="00907C65" w:rsidP="0017325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75D80133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AF45EFC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21583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540A2" w14:textId="77777777" w:rsidR="00172B5A" w:rsidRDefault="00172B5A" w:rsidP="00172B5A">
            <w:pPr>
              <w:spacing w:after="0" w:line="278" w:lineRule="auto"/>
              <w:jc w:val="both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251D3DB3" w14:textId="77777777" w:rsidR="00172B5A" w:rsidRPr="0083797C" w:rsidRDefault="00172B5A" w:rsidP="00172B5A">
            <w:pPr>
              <w:pStyle w:val="Akapitzlist"/>
              <w:numPr>
                <w:ilvl w:val="0"/>
                <w:numId w:val="30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t>Dokumentacja powykonawcza wdrożonego rozwiązania, potwierdzająca zastosowanie polityk bezpieczeństwa oraz wdrożenie agentów rozwiązania na stacjach roboczych oraz serwerach – dla zakupu sprzętu i oprogramowania oraz usług wdrożeniowych.</w:t>
            </w:r>
          </w:p>
          <w:p w14:paraId="6DD4D45E" w14:textId="77777777" w:rsidR="00172B5A" w:rsidRPr="0083797C" w:rsidRDefault="00172B5A" w:rsidP="00172B5A">
            <w:pPr>
              <w:pStyle w:val="Akapitzlist"/>
              <w:numPr>
                <w:ilvl w:val="0"/>
                <w:numId w:val="30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lastRenderedPageBreak/>
              <w:t>Wyciąg z umowy obejmujący zakres usługi – dla usług utrzymaniowych.</w:t>
            </w:r>
          </w:p>
          <w:p w14:paraId="18E3F9E9" w14:textId="77777777" w:rsidR="00172B5A" w:rsidRPr="0083797C" w:rsidRDefault="00172B5A" w:rsidP="00172B5A">
            <w:pPr>
              <w:pStyle w:val="Akapitzlist"/>
              <w:numPr>
                <w:ilvl w:val="0"/>
                <w:numId w:val="30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t>Potwierdzenie uczestnictwa na szkoleniach z zakresu obsługi systemu – dla usług szkoleniowych.</w:t>
            </w:r>
          </w:p>
          <w:p w14:paraId="4240128A" w14:textId="584DC4C3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2F140AB5" w14:textId="6A5EAC74" w:rsidR="00907C65" w:rsidRPr="00173258" w:rsidRDefault="00BE23E7" w:rsidP="00173258">
            <w:pPr>
              <w:jc w:val="center"/>
              <w:rPr>
                <w:rFonts w:ascii="Times New Roman" w:hAnsi="Times New Roman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lastRenderedPageBreak/>
              <w:t>Tak</w:t>
            </w:r>
          </w:p>
        </w:tc>
        <w:tc>
          <w:tcPr>
            <w:tcW w:w="1653" w:type="dxa"/>
          </w:tcPr>
          <w:p w14:paraId="2EEB7BAD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54B0F84A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CB9CC" w14:textId="77777777" w:rsidR="00907C65" w:rsidRPr="00173258" w:rsidRDefault="00907C65" w:rsidP="00C56701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FFAF8" w14:textId="77777777" w:rsidR="00440908" w:rsidRPr="00C56701" w:rsidRDefault="00440908" w:rsidP="00C56701">
            <w:p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C56701">
              <w:rPr>
                <w:rFonts w:cs="Calibri"/>
                <w:b/>
                <w:bCs/>
              </w:rPr>
              <w:t>Zarządzanie podatnościami</w:t>
            </w:r>
          </w:p>
          <w:p w14:paraId="33A08F31" w14:textId="3A8248A1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54" w:type="dxa"/>
          </w:tcPr>
          <w:p w14:paraId="31A21A9A" w14:textId="1571E1CE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14:paraId="32E34A95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4157472A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217A2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97EB7" w14:textId="77777777" w:rsidR="007701B3" w:rsidRDefault="007701B3" w:rsidP="007701B3">
            <w:pPr>
              <w:spacing w:after="0" w:line="278" w:lineRule="auto"/>
              <w:jc w:val="both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06BEF5C5" w14:textId="77777777" w:rsidR="007701B3" w:rsidRPr="00F92DFB" w:rsidRDefault="007701B3" w:rsidP="007701B3">
            <w:pPr>
              <w:pStyle w:val="Akapitzlist"/>
              <w:numPr>
                <w:ilvl w:val="0"/>
                <w:numId w:val="31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83797C">
              <w:rPr>
                <w:rFonts w:cs="Calibri"/>
              </w:rPr>
              <w:t>Dokumentacja powykonawcza wdrożonego i uruchomionego systemu, wskazująca na obszary objęte skanowaniem podatności – dla zakupu oprogramowania lub zakupu wsparcia oraz usług wdrożeniowych.</w:t>
            </w:r>
          </w:p>
          <w:p w14:paraId="66E73E63" w14:textId="77777777" w:rsidR="007701B3" w:rsidRPr="00F92DFB" w:rsidRDefault="007701B3" w:rsidP="007701B3">
            <w:pPr>
              <w:pStyle w:val="Akapitzlist"/>
              <w:numPr>
                <w:ilvl w:val="0"/>
                <w:numId w:val="31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F92DFB">
              <w:rPr>
                <w:rFonts w:cs="Calibri"/>
              </w:rPr>
              <w:t>Potwierdzenie uczestnictwa w szkoleniach – dla usług szkoleniowych.</w:t>
            </w:r>
          </w:p>
          <w:p w14:paraId="5051422B" w14:textId="77777777" w:rsidR="007701B3" w:rsidRPr="00F92DFB" w:rsidRDefault="007701B3" w:rsidP="007701B3">
            <w:pPr>
              <w:pStyle w:val="Akapitzlist"/>
              <w:numPr>
                <w:ilvl w:val="0"/>
                <w:numId w:val="31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F92DFB">
              <w:rPr>
                <w:rFonts w:cs="Calibri"/>
              </w:rPr>
              <w:t>Wyciąg z umowy obejmujący zakres usługi – dla usług utrzymaniowych.</w:t>
            </w:r>
          </w:p>
          <w:p w14:paraId="30C17925" w14:textId="33290F85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4" w:type="dxa"/>
          </w:tcPr>
          <w:p w14:paraId="09514B60" w14:textId="31FE23F1" w:rsidR="00907C65" w:rsidRPr="00173258" w:rsidRDefault="00BE23E7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EC5479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0B4C417D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E6A8" w14:textId="77777777" w:rsidR="00907C65" w:rsidRPr="00173258" w:rsidRDefault="00907C65" w:rsidP="00F4012C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3F0F1" w14:textId="77777777" w:rsidR="00C92D40" w:rsidRPr="00C92D40" w:rsidRDefault="00C92D40" w:rsidP="00C92D40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C92D40">
              <w:rPr>
                <w:rFonts w:cs="Calibri"/>
                <w:b/>
                <w:bCs/>
              </w:rPr>
              <w:t>System zarządzania bezpieczeństwem informacji</w:t>
            </w:r>
          </w:p>
          <w:p w14:paraId="7D0A910C" w14:textId="494542A6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</w:tcPr>
          <w:p w14:paraId="196B6748" w14:textId="39F463AD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4865FA9D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62688522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913D5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CC315" w14:textId="77777777" w:rsidR="00A87EE8" w:rsidRPr="0083797C" w:rsidRDefault="00A87EE8" w:rsidP="00A87EE8">
            <w:pPr>
              <w:keepNext/>
              <w:keepLines/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15A4CADB" w14:textId="77777777" w:rsidR="00A87EE8" w:rsidRPr="0083797C" w:rsidRDefault="00A87EE8" w:rsidP="00A87EE8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Oświadczenie osoby uprawnionej do reprezentacji podmiotu, że kierownictwo ustanowiło lub zmodyfikowało System Zarządzania Bezpieczeństwem Informacji, oraz że zostały alokowane zasoby ludzkie i finansowe, niezbędne do jej realizacji, monitorowania i okresowych przeglądów.</w:t>
            </w:r>
          </w:p>
          <w:p w14:paraId="6E06FF4F" w14:textId="77777777" w:rsidR="00A87EE8" w:rsidRPr="0083797C" w:rsidRDefault="00A87EE8" w:rsidP="00A87EE8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before="100" w:beforeAutospacing="1" w:after="100" w:afterAutospacing="1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Lista opracowanej dokumentacji wraz z opisem</w:t>
            </w:r>
          </w:p>
          <w:p w14:paraId="1D7D6C0B" w14:textId="77777777" w:rsidR="00A87EE8" w:rsidRDefault="00A87EE8" w:rsidP="00A87EE8">
            <w:pPr>
              <w:pStyle w:val="Akapitzlist"/>
              <w:keepNext/>
              <w:keepLines/>
              <w:numPr>
                <w:ilvl w:val="0"/>
                <w:numId w:val="29"/>
              </w:numPr>
              <w:suppressAutoHyphens w:val="0"/>
              <w:autoSpaceDN/>
              <w:spacing w:after="0"/>
              <w:ind w:left="714" w:hanging="357"/>
              <w:contextualSpacing w:val="0"/>
              <w:jc w:val="both"/>
              <w:textAlignment w:val="auto"/>
              <w:rPr>
                <w:rFonts w:cs="Calibri"/>
              </w:rPr>
            </w:pPr>
            <w:bookmarkStart w:id="0" w:name="_Hlk184903418"/>
            <w:r w:rsidRPr="0083797C">
              <w:rPr>
                <w:rFonts w:cs="Calibri"/>
              </w:rPr>
              <w:t xml:space="preserve">Potwierdzenie uczestnictwa w szkoleniach </w:t>
            </w:r>
            <w:bookmarkEnd w:id="0"/>
            <w:r w:rsidRPr="0083797C">
              <w:rPr>
                <w:rFonts w:cs="Calibri"/>
              </w:rPr>
              <w:t>– dla usług szkoleniowych</w:t>
            </w:r>
          </w:p>
          <w:p w14:paraId="4AFA876E" w14:textId="011AB246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4" w:type="dxa"/>
          </w:tcPr>
          <w:p w14:paraId="082A5185" w14:textId="60867882" w:rsidR="00907C65" w:rsidRPr="00173258" w:rsidRDefault="00BE23E7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5A860487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044B94EA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85E3D" w14:textId="77777777" w:rsidR="00907C65" w:rsidRPr="00173258" w:rsidRDefault="00907C65" w:rsidP="00843C2E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807E2" w14:textId="77777777" w:rsidR="00843C2E" w:rsidRPr="00843C2E" w:rsidRDefault="00843C2E" w:rsidP="00843C2E">
            <w:pPr>
              <w:keepNext/>
              <w:keepLines/>
              <w:suppressAutoHyphens w:val="0"/>
              <w:autoSpaceDN/>
              <w:spacing w:after="0"/>
              <w:jc w:val="both"/>
              <w:textAlignment w:val="auto"/>
              <w:rPr>
                <w:rFonts w:cs="Calibri"/>
                <w:b/>
                <w:bCs/>
              </w:rPr>
            </w:pPr>
            <w:r w:rsidRPr="00843C2E">
              <w:rPr>
                <w:rFonts w:cs="Calibri"/>
                <w:b/>
                <w:bCs/>
              </w:rPr>
              <w:t xml:space="preserve">Szkolenia z zakresu podnoszenia świadomości w obszarze </w:t>
            </w:r>
            <w:proofErr w:type="spellStart"/>
            <w:r w:rsidRPr="00843C2E">
              <w:rPr>
                <w:rFonts w:cs="Calibri"/>
                <w:b/>
                <w:bCs/>
              </w:rPr>
              <w:t>cyberbezpieczeństwa</w:t>
            </w:r>
            <w:proofErr w:type="spellEnd"/>
            <w:r w:rsidRPr="00843C2E">
              <w:rPr>
                <w:rFonts w:cs="Calibri"/>
                <w:b/>
                <w:bCs/>
              </w:rPr>
              <w:t xml:space="preserve"> (</w:t>
            </w:r>
            <w:proofErr w:type="spellStart"/>
            <w:r w:rsidRPr="00843C2E">
              <w:rPr>
                <w:rFonts w:cs="Calibri"/>
                <w:b/>
                <w:bCs/>
              </w:rPr>
              <w:t>cyberhigieny</w:t>
            </w:r>
            <w:proofErr w:type="spellEnd"/>
            <w:r w:rsidRPr="00843C2E">
              <w:rPr>
                <w:rFonts w:cs="Calibri"/>
                <w:b/>
                <w:bCs/>
              </w:rPr>
              <w:t>)</w:t>
            </w:r>
          </w:p>
          <w:p w14:paraId="47D431C9" w14:textId="7835E458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</w:tcPr>
          <w:p w14:paraId="3286CDE1" w14:textId="024C9520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7894ECC1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F9A933A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C7E97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BE41E" w14:textId="77777777" w:rsidR="00106033" w:rsidRPr="0083797C" w:rsidRDefault="00106033" w:rsidP="00106033">
            <w:pPr>
              <w:keepNext/>
              <w:keepLines/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729B2325" w14:textId="77777777" w:rsidR="00106033" w:rsidRPr="0083797C" w:rsidRDefault="00106033" w:rsidP="00106033">
            <w:pPr>
              <w:numPr>
                <w:ilvl w:val="0"/>
                <w:numId w:val="32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</w:rPr>
            </w:pPr>
            <w:r w:rsidRPr="0083797C">
              <w:rPr>
                <w:rFonts w:cs="Calibri"/>
              </w:rPr>
              <w:t>Konspekt programu szkoleń</w:t>
            </w:r>
          </w:p>
          <w:p w14:paraId="28B15FCB" w14:textId="44A030E3" w:rsidR="00907C65" w:rsidRPr="00173258" w:rsidRDefault="00106033" w:rsidP="00106033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  <w:r w:rsidRPr="0083797C">
              <w:rPr>
                <w:rFonts w:cs="Calibri"/>
              </w:rPr>
              <w:t>Potwierdzenie uczestnictwa w szkoleniach co najmniej 75% pracowników szpitala, pracujących na stacjach roboczych – oświadczenie dyrektora szpitala</w:t>
            </w:r>
          </w:p>
        </w:tc>
        <w:tc>
          <w:tcPr>
            <w:tcW w:w="1654" w:type="dxa"/>
          </w:tcPr>
          <w:p w14:paraId="37B4A8AB" w14:textId="6A0B085E" w:rsidR="00907C65" w:rsidRPr="00173258" w:rsidRDefault="00BE23E7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28B76B42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E952A79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0EE028" w14:textId="77777777" w:rsidR="00907C65" w:rsidRPr="00173258" w:rsidRDefault="00907C65" w:rsidP="00D8583E">
            <w:pPr>
              <w:pStyle w:val="Akapitzlist"/>
              <w:spacing w:after="0"/>
              <w:ind w:left="927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DC9E83" w14:textId="77777777" w:rsidR="00D8583E" w:rsidRPr="00D8583E" w:rsidRDefault="00D8583E" w:rsidP="00D8583E">
            <w:p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D8583E">
              <w:rPr>
                <w:rFonts w:cs="Calibri"/>
                <w:b/>
                <w:bCs/>
              </w:rPr>
              <w:t>Usługi zarządzane bezpieczeństwa</w:t>
            </w:r>
          </w:p>
          <w:p w14:paraId="3DBA07F8" w14:textId="1C7ADECC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654" w:type="dxa"/>
          </w:tcPr>
          <w:p w14:paraId="24D079BB" w14:textId="0C791659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6CDABD18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0C954484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8B1509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5002A" w14:textId="77777777" w:rsidR="009C2F11" w:rsidRPr="0083797C" w:rsidRDefault="009C2F11" w:rsidP="009C2F11">
            <w:pPr>
              <w:keepNext/>
              <w:keepLines/>
              <w:spacing w:after="0"/>
              <w:jc w:val="both"/>
              <w:rPr>
                <w:rFonts w:cs="Calibri"/>
              </w:rPr>
            </w:pPr>
            <w:r w:rsidRPr="0083797C">
              <w:rPr>
                <w:rFonts w:cs="Calibri"/>
              </w:rPr>
              <w:t xml:space="preserve">Kryteria akceptacji do oceny przy audycie końcowym w obszarze </w:t>
            </w:r>
            <w:proofErr w:type="spellStart"/>
            <w:r w:rsidRPr="0083797C">
              <w:rPr>
                <w:rFonts w:cs="Calibri"/>
              </w:rPr>
              <w:t>cyberbezpieczeństwa</w:t>
            </w:r>
            <w:proofErr w:type="spellEnd"/>
            <w:r w:rsidRPr="0083797C">
              <w:rPr>
                <w:rFonts w:cs="Calibri"/>
              </w:rPr>
              <w:t>:</w:t>
            </w:r>
          </w:p>
          <w:p w14:paraId="29B44B63" w14:textId="77777777" w:rsidR="009C2F11" w:rsidRPr="0083797C" w:rsidDel="00DD0CBB" w:rsidRDefault="009C2F11" w:rsidP="009C2F11">
            <w:pPr>
              <w:numPr>
                <w:ilvl w:val="0"/>
                <w:numId w:val="32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</w:rPr>
            </w:pPr>
            <w:r w:rsidRPr="0083797C" w:rsidDel="00DD0CBB">
              <w:rPr>
                <w:rFonts w:cs="Calibri"/>
              </w:rPr>
              <w:t xml:space="preserve">Umowa </w:t>
            </w:r>
            <w:r w:rsidRPr="0083797C">
              <w:rPr>
                <w:rFonts w:cs="Calibri"/>
              </w:rPr>
              <w:t>o</w:t>
            </w:r>
            <w:r w:rsidRPr="0083797C" w:rsidDel="00DD0CBB">
              <w:rPr>
                <w:rFonts w:cs="Calibri"/>
              </w:rPr>
              <w:t xml:space="preserve"> świadczenie usług Centrum Operacji Bezpieczeństwa – w zakresie usług SOC.</w:t>
            </w:r>
          </w:p>
          <w:p w14:paraId="04BCDFD2" w14:textId="77777777" w:rsidR="009C2F11" w:rsidRPr="0083797C" w:rsidDel="00DD0CBB" w:rsidRDefault="009C2F11" w:rsidP="009C2F11">
            <w:pPr>
              <w:numPr>
                <w:ilvl w:val="0"/>
                <w:numId w:val="32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</w:rPr>
            </w:pPr>
            <w:r w:rsidRPr="0083797C" w:rsidDel="00DD0CBB">
              <w:rPr>
                <w:rFonts w:cs="Calibri"/>
              </w:rPr>
              <w:t>Wykaz przygotowanych Scenariuszy Reakcji dla zidentyfikowanych zagrożeń – w zakresie usługi przygotowania i wdrożenia scenariuszy.</w:t>
            </w:r>
          </w:p>
          <w:p w14:paraId="5CE3405F" w14:textId="77777777" w:rsidR="009C2F11" w:rsidRPr="0083797C" w:rsidDel="00DD0CBB" w:rsidRDefault="009C2F11" w:rsidP="009C2F11">
            <w:pPr>
              <w:numPr>
                <w:ilvl w:val="0"/>
                <w:numId w:val="32"/>
              </w:numPr>
              <w:suppressAutoHyphens w:val="0"/>
              <w:autoSpaceDN/>
              <w:spacing w:after="0" w:line="278" w:lineRule="auto"/>
              <w:jc w:val="both"/>
              <w:textAlignment w:val="auto"/>
              <w:rPr>
                <w:rFonts w:cs="Calibri"/>
              </w:rPr>
            </w:pPr>
            <w:r w:rsidRPr="0083797C" w:rsidDel="00DD0CBB">
              <w:rPr>
                <w:rFonts w:cs="Calibri"/>
              </w:rPr>
              <w:t xml:space="preserve">Umowa </w:t>
            </w:r>
            <w:r w:rsidRPr="0083797C">
              <w:rPr>
                <w:rFonts w:cs="Calibri"/>
              </w:rPr>
              <w:t xml:space="preserve">o </w:t>
            </w:r>
            <w:r w:rsidRPr="0083797C" w:rsidDel="00DD0CBB">
              <w:rPr>
                <w:rFonts w:cs="Calibri"/>
              </w:rPr>
              <w:t>świadczenie usług udostępniania i zarządzania systemem SIEM – w zakresie tego systemu.</w:t>
            </w:r>
          </w:p>
          <w:p w14:paraId="01B2D323" w14:textId="1529687C" w:rsidR="00907C65" w:rsidRPr="00173258" w:rsidRDefault="009C2F11" w:rsidP="009C2F11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83797C" w:rsidDel="00DD0CBB">
              <w:rPr>
                <w:rFonts w:cs="Calibri"/>
              </w:rPr>
              <w:t xml:space="preserve">Umowa </w:t>
            </w:r>
            <w:r w:rsidRPr="0083797C">
              <w:rPr>
                <w:rFonts w:cs="Calibri"/>
              </w:rPr>
              <w:t xml:space="preserve">o </w:t>
            </w:r>
            <w:r w:rsidRPr="0083797C" w:rsidDel="00DD0CBB">
              <w:rPr>
                <w:rFonts w:cs="Calibri"/>
              </w:rPr>
              <w:t>świadczenie usług testów bezpieczeństwa – w zakresie usług testów.</w:t>
            </w:r>
          </w:p>
        </w:tc>
        <w:tc>
          <w:tcPr>
            <w:tcW w:w="1654" w:type="dxa"/>
          </w:tcPr>
          <w:p w14:paraId="445AA986" w14:textId="0E2543F2" w:rsidR="00907C65" w:rsidRPr="00173258" w:rsidRDefault="00BE23E7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65266248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A205AF1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460E" w14:textId="77777777" w:rsidR="00907C65" w:rsidRPr="004E3A61" w:rsidRDefault="00907C65" w:rsidP="004E3A61">
            <w:pPr>
              <w:spacing w:after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67994" w14:textId="7A148065" w:rsidR="00907C65" w:rsidRPr="004E3A61" w:rsidRDefault="004E3A61" w:rsidP="004E3A61">
            <w:pPr>
              <w:suppressAutoHyphens w:val="0"/>
              <w:autoSpaceDN/>
              <w:spacing w:before="100" w:beforeAutospacing="1" w:after="100" w:afterAutospacing="1" w:line="278" w:lineRule="auto"/>
              <w:jc w:val="both"/>
              <w:textAlignment w:val="auto"/>
              <w:rPr>
                <w:rFonts w:cs="Calibri"/>
                <w:b/>
                <w:bCs/>
              </w:rPr>
            </w:pPr>
            <w:r w:rsidRPr="004E3A61">
              <w:rPr>
                <w:rFonts w:cs="Calibri"/>
                <w:b/>
                <w:bCs/>
              </w:rPr>
              <w:t>Uwierzytelnienie i autoryzacja do systemów</w:t>
            </w:r>
          </w:p>
        </w:tc>
        <w:tc>
          <w:tcPr>
            <w:tcW w:w="1654" w:type="dxa"/>
          </w:tcPr>
          <w:p w14:paraId="59A2EB38" w14:textId="6AF4059F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3" w:type="dxa"/>
          </w:tcPr>
          <w:p w14:paraId="5A26B5FC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1A8E050A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D9395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8ADB0" w14:textId="77777777" w:rsidR="005E32CB" w:rsidRPr="005E32CB" w:rsidRDefault="005E32CB" w:rsidP="005E32C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before="100" w:beforeAutospacing="1" w:after="100" w:afterAutospacing="1" w:line="278" w:lineRule="auto"/>
              <w:jc w:val="both"/>
              <w:textAlignment w:val="auto"/>
              <w:rPr>
                <w:rFonts w:cs="Calibri"/>
              </w:rPr>
            </w:pPr>
            <w:r w:rsidRPr="005E32CB">
              <w:rPr>
                <w:rFonts w:cs="Calibri"/>
              </w:rPr>
              <w:t>Dokumentacja powykonawcza wdrożonych rozwiązań uwierzytelniających wraz z zabezpieczeniami – dla zakupu urządzeń i oprogramowania oraz usług wdrożeniowych.</w:t>
            </w:r>
          </w:p>
          <w:p w14:paraId="203C04EB" w14:textId="77777777" w:rsidR="005E32CB" w:rsidRPr="005E32CB" w:rsidRDefault="005E32CB" w:rsidP="005E32CB">
            <w:pPr>
              <w:pStyle w:val="Akapitzlist"/>
              <w:numPr>
                <w:ilvl w:val="0"/>
                <w:numId w:val="34"/>
              </w:numPr>
              <w:suppressAutoHyphens w:val="0"/>
              <w:autoSpaceDN/>
              <w:spacing w:before="100" w:beforeAutospacing="1" w:after="100" w:afterAutospacing="1" w:line="278" w:lineRule="auto"/>
              <w:jc w:val="both"/>
              <w:textAlignment w:val="auto"/>
              <w:rPr>
                <w:rFonts w:cs="Calibri"/>
              </w:rPr>
            </w:pPr>
            <w:r w:rsidRPr="005E32CB">
              <w:rPr>
                <w:rFonts w:cs="Calibri"/>
              </w:rPr>
              <w:t>Potwierdzenie uczestnictwa w szkoleniach – dla usług szkoleniowych.</w:t>
            </w:r>
          </w:p>
          <w:p w14:paraId="4923B8A2" w14:textId="03E72B3A" w:rsidR="00907C65" w:rsidRPr="00173258" w:rsidRDefault="00907C6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54" w:type="dxa"/>
          </w:tcPr>
          <w:p w14:paraId="7A6F0234" w14:textId="72371783" w:rsidR="00907C65" w:rsidRPr="00173258" w:rsidRDefault="00BE23E7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 w:rsidRPr="00173258">
              <w:rPr>
                <w:rFonts w:ascii="Times New Roman" w:hAnsi="Times New Roman"/>
                <w:color w:val="000000" w:themeColor="text1"/>
              </w:rPr>
              <w:t>Tak</w:t>
            </w:r>
          </w:p>
        </w:tc>
        <w:tc>
          <w:tcPr>
            <w:tcW w:w="1653" w:type="dxa"/>
          </w:tcPr>
          <w:p w14:paraId="0FB47F8D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  <w:tr w:rsidR="00907C65" w:rsidRPr="00173258" w14:paraId="55765FD6" w14:textId="77777777" w:rsidTr="00907C65">
        <w:trPr>
          <w:trHeight w:val="567"/>
        </w:trPr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B1D8B" w14:textId="77777777" w:rsidR="00907C65" w:rsidRPr="00173258" w:rsidRDefault="00907C65" w:rsidP="00173258">
            <w:pPr>
              <w:pStyle w:val="Akapitzlist"/>
              <w:numPr>
                <w:ilvl w:val="0"/>
                <w:numId w:val="11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92B58" w14:textId="2B6EDB04" w:rsidR="00907C65" w:rsidRPr="000707F5" w:rsidRDefault="000707F5" w:rsidP="000707F5">
            <w:pPr>
              <w:spacing w:after="0" w:line="276" w:lineRule="auto"/>
              <w:jc w:val="center"/>
              <w:rPr>
                <w:rFonts w:ascii="Times New Roman" w:hAnsi="Times New Roman"/>
                <w:color w:val="FF0000"/>
              </w:rPr>
            </w:pPr>
            <w:r w:rsidRPr="000A418E">
              <w:rPr>
                <w:rFonts w:ascii="Times New Roman" w:hAnsi="Times New Roman"/>
              </w:rPr>
              <w:t>Termin wykonania audytu do 31.05.2026</w:t>
            </w:r>
          </w:p>
        </w:tc>
        <w:tc>
          <w:tcPr>
            <w:tcW w:w="1654" w:type="dxa"/>
          </w:tcPr>
          <w:p w14:paraId="0D00C49C" w14:textId="67017990" w:rsidR="00907C65" w:rsidRPr="00173258" w:rsidRDefault="000707F5" w:rsidP="00173258">
            <w:pPr>
              <w:spacing w:before="60" w:after="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TAK</w:t>
            </w:r>
          </w:p>
        </w:tc>
        <w:tc>
          <w:tcPr>
            <w:tcW w:w="1653" w:type="dxa"/>
          </w:tcPr>
          <w:p w14:paraId="71834EE3" w14:textId="77777777" w:rsidR="00907C65" w:rsidRPr="00173258" w:rsidRDefault="00907C65" w:rsidP="00173258">
            <w:pPr>
              <w:suppressAutoHyphens w:val="0"/>
              <w:spacing w:after="0"/>
              <w:jc w:val="center"/>
              <w:textAlignment w:val="auto"/>
              <w:rPr>
                <w:rFonts w:ascii="Times New Roman" w:eastAsia="Arial Narrow" w:hAnsi="Times New Roman"/>
                <w:color w:val="000000" w:themeColor="text1"/>
              </w:rPr>
            </w:pPr>
          </w:p>
        </w:tc>
      </w:tr>
    </w:tbl>
    <w:p w14:paraId="49CC3C76" w14:textId="77777777" w:rsidR="00641DD5" w:rsidRPr="00B074C9" w:rsidRDefault="00641DD5" w:rsidP="00173258">
      <w:pPr>
        <w:spacing w:after="0" w:line="276" w:lineRule="auto"/>
        <w:jc w:val="center"/>
        <w:rPr>
          <w:rFonts w:ascii="Times New Roman" w:hAnsi="Times New Roman"/>
          <w:color w:val="FF0000"/>
        </w:rPr>
      </w:pPr>
    </w:p>
    <w:sectPr w:rsidR="00641DD5" w:rsidRPr="00B074C9">
      <w:headerReference w:type="default" r:id="rId8"/>
      <w:pgSz w:w="11906" w:h="16838"/>
      <w:pgMar w:top="142" w:right="1417" w:bottom="1417" w:left="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AF192C" w14:textId="77777777" w:rsidR="001D097F" w:rsidRDefault="001D097F">
      <w:r>
        <w:separator/>
      </w:r>
    </w:p>
  </w:endnote>
  <w:endnote w:type="continuationSeparator" w:id="0">
    <w:p w14:paraId="76CF43DC" w14:textId="77777777" w:rsidR="001D097F" w:rsidRDefault="001D0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4EC40" w14:textId="77777777" w:rsidR="001D097F" w:rsidRDefault="001D097F">
      <w:pPr>
        <w:spacing w:after="0"/>
      </w:pPr>
      <w:r>
        <w:separator/>
      </w:r>
    </w:p>
  </w:footnote>
  <w:footnote w:type="continuationSeparator" w:id="0">
    <w:p w14:paraId="004C4C4B" w14:textId="77777777" w:rsidR="001D097F" w:rsidRDefault="001D09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F75E0" w14:textId="67C1D301" w:rsidR="002B57C8" w:rsidRDefault="002B57C8" w:rsidP="002B57C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685E5F9" wp14:editId="49D4518E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15C9B"/>
    <w:multiLevelType w:val="hybridMultilevel"/>
    <w:tmpl w:val="C45E05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F56C95"/>
    <w:multiLevelType w:val="hybridMultilevel"/>
    <w:tmpl w:val="BCC0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7A53F5"/>
    <w:multiLevelType w:val="multilevel"/>
    <w:tmpl w:val="4ADEB8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7F6E7F"/>
    <w:multiLevelType w:val="hybridMultilevel"/>
    <w:tmpl w:val="DA3CE74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8520E8"/>
    <w:multiLevelType w:val="hybridMultilevel"/>
    <w:tmpl w:val="556C7D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62B73"/>
    <w:multiLevelType w:val="hybridMultilevel"/>
    <w:tmpl w:val="2D30E5EE"/>
    <w:lvl w:ilvl="0" w:tplc="B480383E">
      <w:start w:val="1"/>
      <w:numFmt w:val="decimal"/>
      <w:lvlText w:val="%1."/>
      <w:lvlJc w:val="left"/>
      <w:pPr>
        <w:ind w:left="360" w:hanging="360"/>
      </w:pPr>
      <w:rPr>
        <w:rFonts w:cs="Calibr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5132F"/>
    <w:multiLevelType w:val="hybridMultilevel"/>
    <w:tmpl w:val="45485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3A6A08"/>
    <w:multiLevelType w:val="hybridMultilevel"/>
    <w:tmpl w:val="E9ECB72E"/>
    <w:lvl w:ilvl="0" w:tplc="4184DA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A1AB4"/>
    <w:multiLevelType w:val="hybridMultilevel"/>
    <w:tmpl w:val="3A46111E"/>
    <w:lvl w:ilvl="0" w:tplc="9AE83D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C0DEE"/>
    <w:multiLevelType w:val="hybridMultilevel"/>
    <w:tmpl w:val="40C0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A07A42"/>
    <w:multiLevelType w:val="hybridMultilevel"/>
    <w:tmpl w:val="223483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47AC3"/>
    <w:multiLevelType w:val="hybridMultilevel"/>
    <w:tmpl w:val="AACA9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8CE3F9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21741"/>
    <w:multiLevelType w:val="hybridMultilevel"/>
    <w:tmpl w:val="AF74A306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61781"/>
    <w:multiLevelType w:val="multilevel"/>
    <w:tmpl w:val="BEDEF35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2423060B"/>
    <w:multiLevelType w:val="multilevel"/>
    <w:tmpl w:val="2423060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B50C2"/>
    <w:multiLevelType w:val="hybridMultilevel"/>
    <w:tmpl w:val="B45E2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265852"/>
    <w:multiLevelType w:val="multilevel"/>
    <w:tmpl w:val="58529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EB506C"/>
    <w:multiLevelType w:val="hybridMultilevel"/>
    <w:tmpl w:val="EEC0D5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767C9D"/>
    <w:multiLevelType w:val="hybridMultilevel"/>
    <w:tmpl w:val="5CE64414"/>
    <w:lvl w:ilvl="0" w:tplc="88DC096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34E74915"/>
    <w:multiLevelType w:val="hybridMultilevel"/>
    <w:tmpl w:val="B734FF4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AFD4E21"/>
    <w:multiLevelType w:val="hybridMultilevel"/>
    <w:tmpl w:val="3C3E7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F54B7"/>
    <w:multiLevelType w:val="hybridMultilevel"/>
    <w:tmpl w:val="73B20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9F7563"/>
    <w:multiLevelType w:val="hybridMultilevel"/>
    <w:tmpl w:val="61A43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425C06"/>
    <w:multiLevelType w:val="hybridMultilevel"/>
    <w:tmpl w:val="F08483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73425"/>
    <w:multiLevelType w:val="hybridMultilevel"/>
    <w:tmpl w:val="4A0E7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FD4780"/>
    <w:multiLevelType w:val="multilevel"/>
    <w:tmpl w:val="4CFD47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8D2A61"/>
    <w:multiLevelType w:val="hybridMultilevel"/>
    <w:tmpl w:val="E3FCD5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5741D6"/>
    <w:multiLevelType w:val="hybridMultilevel"/>
    <w:tmpl w:val="CE869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50405"/>
    <w:multiLevelType w:val="hybridMultilevel"/>
    <w:tmpl w:val="E3A01B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F5E725D"/>
    <w:multiLevelType w:val="multilevel"/>
    <w:tmpl w:val="551EE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  <w:szCs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  <w:bCs/>
        <w:color w:val="auto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595A7C"/>
    <w:multiLevelType w:val="hybridMultilevel"/>
    <w:tmpl w:val="AACA9D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00589F"/>
    <w:multiLevelType w:val="hybridMultilevel"/>
    <w:tmpl w:val="314EE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7D62AD"/>
    <w:multiLevelType w:val="hybridMultilevel"/>
    <w:tmpl w:val="DF2E6B66"/>
    <w:lvl w:ilvl="0" w:tplc="041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7DE672A0">
      <w:start w:val="1"/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BF2848"/>
    <w:multiLevelType w:val="hybridMultilevel"/>
    <w:tmpl w:val="5DAE6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EA4404"/>
    <w:multiLevelType w:val="hybridMultilevel"/>
    <w:tmpl w:val="40C076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37256">
    <w:abstractNumId w:val="14"/>
  </w:num>
  <w:num w:numId="2" w16cid:durableId="413747460">
    <w:abstractNumId w:val="18"/>
  </w:num>
  <w:num w:numId="3" w16cid:durableId="6030167">
    <w:abstractNumId w:val="22"/>
  </w:num>
  <w:num w:numId="4" w16cid:durableId="642202390">
    <w:abstractNumId w:val="7"/>
  </w:num>
  <w:num w:numId="5" w16cid:durableId="1123579169">
    <w:abstractNumId w:val="1"/>
  </w:num>
  <w:num w:numId="6" w16cid:durableId="1457871176">
    <w:abstractNumId w:val="9"/>
  </w:num>
  <w:num w:numId="7" w16cid:durableId="179440289">
    <w:abstractNumId w:val="4"/>
  </w:num>
  <w:num w:numId="8" w16cid:durableId="342558111">
    <w:abstractNumId w:val="25"/>
  </w:num>
  <w:num w:numId="9" w16cid:durableId="850527337">
    <w:abstractNumId w:val="20"/>
  </w:num>
  <w:num w:numId="10" w16cid:durableId="1120223626">
    <w:abstractNumId w:val="34"/>
  </w:num>
  <w:num w:numId="11" w16cid:durableId="1914585509">
    <w:abstractNumId w:val="12"/>
  </w:num>
  <w:num w:numId="12" w16cid:durableId="1283463107">
    <w:abstractNumId w:val="5"/>
  </w:num>
  <w:num w:numId="13" w16cid:durableId="1075666990">
    <w:abstractNumId w:val="13"/>
  </w:num>
  <w:num w:numId="14" w16cid:durableId="2083946061">
    <w:abstractNumId w:val="27"/>
  </w:num>
  <w:num w:numId="15" w16cid:durableId="116342128">
    <w:abstractNumId w:val="11"/>
  </w:num>
  <w:num w:numId="16" w16cid:durableId="976838102">
    <w:abstractNumId w:val="6"/>
  </w:num>
  <w:num w:numId="17" w16cid:durableId="1678582102">
    <w:abstractNumId w:val="32"/>
  </w:num>
  <w:num w:numId="18" w16cid:durableId="496310146">
    <w:abstractNumId w:val="31"/>
  </w:num>
  <w:num w:numId="19" w16cid:durableId="855969034">
    <w:abstractNumId w:val="28"/>
  </w:num>
  <w:num w:numId="20" w16cid:durableId="438448504">
    <w:abstractNumId w:val="33"/>
  </w:num>
  <w:num w:numId="21" w16cid:durableId="363211406">
    <w:abstractNumId w:val="15"/>
  </w:num>
  <w:num w:numId="22" w16cid:durableId="1222137535">
    <w:abstractNumId w:val="19"/>
  </w:num>
  <w:num w:numId="23" w16cid:durableId="494610800">
    <w:abstractNumId w:val="30"/>
  </w:num>
  <w:num w:numId="24" w16cid:durableId="1585141124">
    <w:abstractNumId w:val="3"/>
  </w:num>
  <w:num w:numId="25" w16cid:durableId="1559583381">
    <w:abstractNumId w:val="8"/>
  </w:num>
  <w:num w:numId="26" w16cid:durableId="1364868949">
    <w:abstractNumId w:val="16"/>
  </w:num>
  <w:num w:numId="27" w16cid:durableId="363333676">
    <w:abstractNumId w:val="2"/>
  </w:num>
  <w:num w:numId="28" w16cid:durableId="1639846606">
    <w:abstractNumId w:val="29"/>
  </w:num>
  <w:num w:numId="29" w16cid:durableId="682903645">
    <w:abstractNumId w:val="0"/>
  </w:num>
  <w:num w:numId="30" w16cid:durableId="1268468088">
    <w:abstractNumId w:val="24"/>
  </w:num>
  <w:num w:numId="31" w16cid:durableId="1934320087">
    <w:abstractNumId w:val="21"/>
  </w:num>
  <w:num w:numId="32" w16cid:durableId="936256298">
    <w:abstractNumId w:val="26"/>
  </w:num>
  <w:num w:numId="33" w16cid:durableId="1137605540">
    <w:abstractNumId w:val="10"/>
  </w:num>
  <w:num w:numId="34" w16cid:durableId="2136948077">
    <w:abstractNumId w:val="17"/>
  </w:num>
  <w:num w:numId="35" w16cid:durableId="3709636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ED5"/>
    <w:rsid w:val="0002742C"/>
    <w:rsid w:val="00053651"/>
    <w:rsid w:val="000707F5"/>
    <w:rsid w:val="000A418E"/>
    <w:rsid w:val="000A6BB7"/>
    <w:rsid w:val="000B6711"/>
    <w:rsid w:val="000C1436"/>
    <w:rsid w:val="001007AC"/>
    <w:rsid w:val="00106033"/>
    <w:rsid w:val="00113AB2"/>
    <w:rsid w:val="00127E05"/>
    <w:rsid w:val="00133351"/>
    <w:rsid w:val="001404C0"/>
    <w:rsid w:val="00172B5A"/>
    <w:rsid w:val="00173258"/>
    <w:rsid w:val="001763DF"/>
    <w:rsid w:val="001D097F"/>
    <w:rsid w:val="001D22EF"/>
    <w:rsid w:val="00207628"/>
    <w:rsid w:val="00212DDF"/>
    <w:rsid w:val="002304AE"/>
    <w:rsid w:val="002412B4"/>
    <w:rsid w:val="00241B74"/>
    <w:rsid w:val="00256DD1"/>
    <w:rsid w:val="0026674B"/>
    <w:rsid w:val="00273396"/>
    <w:rsid w:val="00282ED5"/>
    <w:rsid w:val="002A4D35"/>
    <w:rsid w:val="002B57C8"/>
    <w:rsid w:val="002C35E6"/>
    <w:rsid w:val="002D1F8A"/>
    <w:rsid w:val="002F163A"/>
    <w:rsid w:val="003079BC"/>
    <w:rsid w:val="00333397"/>
    <w:rsid w:val="00341ACE"/>
    <w:rsid w:val="0034400B"/>
    <w:rsid w:val="00353C9D"/>
    <w:rsid w:val="003B47B5"/>
    <w:rsid w:val="00430C6C"/>
    <w:rsid w:val="00440908"/>
    <w:rsid w:val="0045307D"/>
    <w:rsid w:val="00453912"/>
    <w:rsid w:val="004C1749"/>
    <w:rsid w:val="004E31F1"/>
    <w:rsid w:val="004E3A61"/>
    <w:rsid w:val="004F0ABE"/>
    <w:rsid w:val="00513F04"/>
    <w:rsid w:val="005224EE"/>
    <w:rsid w:val="005517BF"/>
    <w:rsid w:val="00564F2A"/>
    <w:rsid w:val="00566536"/>
    <w:rsid w:val="00582058"/>
    <w:rsid w:val="005E01A2"/>
    <w:rsid w:val="005E32CB"/>
    <w:rsid w:val="00612448"/>
    <w:rsid w:val="00641DD5"/>
    <w:rsid w:val="00660DC3"/>
    <w:rsid w:val="00661D52"/>
    <w:rsid w:val="00670D68"/>
    <w:rsid w:val="00671CBD"/>
    <w:rsid w:val="00686FA6"/>
    <w:rsid w:val="006B0D6C"/>
    <w:rsid w:val="006F28A3"/>
    <w:rsid w:val="006F6785"/>
    <w:rsid w:val="00704881"/>
    <w:rsid w:val="00705937"/>
    <w:rsid w:val="0070705D"/>
    <w:rsid w:val="00720513"/>
    <w:rsid w:val="00720E36"/>
    <w:rsid w:val="0073724A"/>
    <w:rsid w:val="007701B3"/>
    <w:rsid w:val="00783CF0"/>
    <w:rsid w:val="007914D4"/>
    <w:rsid w:val="007A43BF"/>
    <w:rsid w:val="007A5D1D"/>
    <w:rsid w:val="007F7BD7"/>
    <w:rsid w:val="008126B7"/>
    <w:rsid w:val="00843C2E"/>
    <w:rsid w:val="0086261D"/>
    <w:rsid w:val="0087000C"/>
    <w:rsid w:val="008F0278"/>
    <w:rsid w:val="00902B44"/>
    <w:rsid w:val="00907C65"/>
    <w:rsid w:val="00984F5C"/>
    <w:rsid w:val="00986546"/>
    <w:rsid w:val="00991A03"/>
    <w:rsid w:val="00996C2D"/>
    <w:rsid w:val="009C1584"/>
    <w:rsid w:val="009C2F11"/>
    <w:rsid w:val="009E178B"/>
    <w:rsid w:val="00A43B50"/>
    <w:rsid w:val="00A52E0F"/>
    <w:rsid w:val="00A56CFB"/>
    <w:rsid w:val="00A87EE8"/>
    <w:rsid w:val="00AB5B06"/>
    <w:rsid w:val="00B074C9"/>
    <w:rsid w:val="00B07A66"/>
    <w:rsid w:val="00B7091A"/>
    <w:rsid w:val="00B964EE"/>
    <w:rsid w:val="00BB382E"/>
    <w:rsid w:val="00BE23E7"/>
    <w:rsid w:val="00C56701"/>
    <w:rsid w:val="00C672ED"/>
    <w:rsid w:val="00C805FE"/>
    <w:rsid w:val="00C92D40"/>
    <w:rsid w:val="00CD43D2"/>
    <w:rsid w:val="00CF5B77"/>
    <w:rsid w:val="00D072DC"/>
    <w:rsid w:val="00D22A14"/>
    <w:rsid w:val="00D26408"/>
    <w:rsid w:val="00D40BAC"/>
    <w:rsid w:val="00D4461B"/>
    <w:rsid w:val="00D5551E"/>
    <w:rsid w:val="00D8583E"/>
    <w:rsid w:val="00D920FC"/>
    <w:rsid w:val="00DA3655"/>
    <w:rsid w:val="00DB4DDB"/>
    <w:rsid w:val="00E02C48"/>
    <w:rsid w:val="00E340AD"/>
    <w:rsid w:val="00E413C7"/>
    <w:rsid w:val="00EA6427"/>
    <w:rsid w:val="00ED1CDB"/>
    <w:rsid w:val="00ED4610"/>
    <w:rsid w:val="00F4012C"/>
    <w:rsid w:val="00F8581D"/>
    <w:rsid w:val="00FD19F5"/>
    <w:rsid w:val="00FD2930"/>
    <w:rsid w:val="3B876A67"/>
    <w:rsid w:val="50934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E54B5"/>
  <w15:docId w15:val="{656AF17A-A07C-4CAC-B1C4-7C96AA93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7F5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4,CW_Lista,Podsis rysunku,Akapit z listą numerowaną"/>
    <w:basedOn w:val="Normalny"/>
    <w:link w:val="AkapitzlistZnak"/>
    <w:uiPriority w:val="34"/>
    <w:qFormat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B57C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B57C8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86261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4 Znak,CW_Lista Znak,Podsis rysunku Znak,Akapit z listą numerowaną Znak"/>
    <w:basedOn w:val="Domylnaczcionkaakapitu"/>
    <w:link w:val="Akapitzlist"/>
    <w:uiPriority w:val="34"/>
    <w:qFormat/>
    <w:locked/>
    <w:rsid w:val="00582058"/>
    <w:rPr>
      <w:rFonts w:ascii="Calibri" w:eastAsia="Calibri" w:hAnsi="Calibri" w:cs="Times New Roman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9E178B"/>
    <w:rPr>
      <w:rFonts w:ascii="Calibri" w:eastAsia="Calibri" w:hAnsi="Calibri" w:cs="Times New Roman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A64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64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6427"/>
    <w:rPr>
      <w:rFonts w:ascii="Calibri" w:eastAsia="Calibri" w:hAnsi="Calibri"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64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6427"/>
    <w:rPr>
      <w:rFonts w:ascii="Calibri" w:eastAsia="Calibri" w:hAnsi="Calibri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3215B-65DD-4DA0-B7FF-30FA5EA75D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15e734b-c94d-4117-b999-42bc566cc590}" enabled="0" method="" siteId="{015e734b-c94d-4117-b999-42bc566cc59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1372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Pajewski</dc:creator>
  <cp:lastModifiedBy>Karol Chwesiuk</cp:lastModifiedBy>
  <cp:revision>2</cp:revision>
  <cp:lastPrinted>2025-09-25T06:08:00Z</cp:lastPrinted>
  <dcterms:created xsi:type="dcterms:W3CDTF">2026-02-04T13:55:00Z</dcterms:created>
  <dcterms:modified xsi:type="dcterms:W3CDTF">2026-02-04T13:55:00Z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1045-12.2.0.20326</vt:lpwstr>
  </property>
  <property fmtid="{D5CDD505-2E9C-101B-9397-08002B2CF9AE}" pid="3" name="ICV">
    <vt:lpwstr>E3EDCCFFF26E4837B7EDF94F6E1127DF_13</vt:lpwstr>
  </property>
</Properties>
</file>